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仿宋" w:hAnsi="仿宋" w:eastAsia="仿宋" w:cs="仿宋"/>
          <w:szCs w:val="44"/>
        </w:rPr>
      </w:pPr>
      <w:r>
        <w:rPr>
          <w:rFonts w:hint="eastAsia" w:ascii="仿宋" w:hAnsi="仿宋" w:eastAsia="仿宋" w:cs="仿宋"/>
          <w:szCs w:val="44"/>
        </w:rPr>
        <w:t>长垣市公共资源网上交易系统</w:t>
      </w:r>
    </w:p>
    <w:p>
      <w:pPr>
        <w:pStyle w:val="2"/>
        <w:spacing w:line="360" w:lineRule="auto"/>
        <w:jc w:val="center"/>
        <w:rPr>
          <w:rFonts w:ascii="仿宋" w:hAnsi="仿宋" w:eastAsia="仿宋" w:cs="仿宋"/>
          <w:kern w:val="0"/>
          <w:szCs w:val="44"/>
        </w:rPr>
      </w:pPr>
      <w:r>
        <w:rPr>
          <w:rFonts w:hint="eastAsia" w:ascii="仿宋" w:hAnsi="仿宋" w:eastAsia="仿宋" w:cs="仿宋"/>
          <w:szCs w:val="44"/>
        </w:rPr>
        <w:t>CA证书操作手册</w:t>
      </w:r>
    </w:p>
    <w:p>
      <w:pPr>
        <w:pStyle w:val="3"/>
        <w:numPr>
          <w:ilvl w:val="0"/>
          <w:numId w:val="2"/>
        </w:numPr>
        <w:jc w:val="lef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流程概括</w:t>
      </w:r>
    </w:p>
    <w:p>
      <w:pPr>
        <w:ind w:firstLine="548" w:firstLineChars="19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首次登录：</w:t>
      </w:r>
      <w:r>
        <w:rPr>
          <w:rFonts w:hint="eastAsia" w:ascii="仿宋" w:hAnsi="仿宋" w:eastAsia="仿宋" w:cs="仿宋"/>
          <w:sz w:val="28"/>
          <w:szCs w:val="28"/>
        </w:rPr>
        <w:t>登录长垣市公共资源交易中心（</w:t>
      </w:r>
      <w:r>
        <w:rPr>
          <w:rFonts w:ascii="仿宋" w:hAnsi="仿宋" w:eastAsia="仿宋" w:cs="仿宋"/>
          <w:sz w:val="28"/>
          <w:szCs w:val="28"/>
        </w:rPr>
        <w:t>http://www.cyxggzy.cn/</w:t>
      </w:r>
      <w:r>
        <w:rPr>
          <w:rFonts w:hint="eastAsia" w:ascii="仿宋" w:hAnsi="仿宋" w:eastAsia="仿宋" w:cs="仿宋"/>
          <w:sz w:val="28"/>
          <w:szCs w:val="28"/>
        </w:rPr>
        <w:t>）点系统“用户注册”注册到最后一步显示提交并绑定后，可办理CA证书，办理成功后，凭注册时账号密码登录长垣市公共资源交易中心网站，点击“用户注册”时最后一步，插入单位钥匙点击提交并绑定，选择CA绑定成功后，登录官网界面，选择“投标人/供应商”入口，使用CA证书登陆进入电子招投标交易平台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ind w:firstLine="602" w:firstLineChars="2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已注册，变更单位名称/统一社会信用代码/公章样式和编码变更等：</w:t>
      </w:r>
      <w:r>
        <w:rPr>
          <w:rFonts w:hint="eastAsia" w:ascii="仿宋" w:hAnsi="仿宋" w:eastAsia="仿宋" w:cs="仿宋"/>
          <w:sz w:val="28"/>
          <w:szCs w:val="28"/>
        </w:rPr>
        <w:t>先进行长垣市公共资源交易中心网站会员</w:t>
      </w:r>
      <w:r>
        <w:rPr>
          <w:rFonts w:hint="eastAsia" w:ascii="仿宋" w:hAnsi="仿宋" w:eastAsia="仿宋" w:cs="仿宋"/>
          <w:kern w:val="0"/>
          <w:sz w:val="28"/>
          <w:szCs w:val="28"/>
        </w:rPr>
        <w:t>信息变更，再办理CA证书变更，即可进行相关交易操作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操作：会员—会员信息变更—修改相应信息—修改完成。</w:t>
      </w:r>
    </w:p>
    <w:p>
      <w:pPr>
        <w:pStyle w:val="3"/>
        <w:numPr>
          <w:ilvl w:val="0"/>
          <w:numId w:val="2"/>
        </w:numPr>
        <w:jc w:val="lef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CA证书办理</w:t>
      </w:r>
    </w:p>
    <w:p>
      <w:pPr>
        <w:pStyle w:val="8"/>
        <w:wordWrap w:val="0"/>
        <w:spacing w:before="0" w:beforeAutospacing="0" w:after="0" w:afterAutospacing="0" w:line="480" w:lineRule="auto"/>
        <w:ind w:firstLine="562" w:firstLineChars="200"/>
        <w:jc w:val="both"/>
        <w:rPr>
          <w:rStyle w:val="15"/>
          <w:rFonts w:hint="eastAsia" w:asciiTheme="minorHAnsi" w:hAnsiTheme="minorHAnsi" w:eastAsiaTheme="minorEastAsia" w:cstheme="minorBidi"/>
          <w:kern w:val="2"/>
          <w:sz w:val="28"/>
          <w:szCs w:val="28"/>
        </w:rPr>
      </w:pPr>
      <w:r>
        <w:rPr>
          <w:rStyle w:val="15"/>
          <w:rFonts w:hint="eastAsia"/>
          <w:sz w:val="28"/>
          <w:szCs w:val="28"/>
        </w:rPr>
        <w:t>方式一：</w:t>
      </w:r>
      <w:r>
        <w:rPr>
          <w:rStyle w:val="15"/>
          <w:rFonts w:hint="eastAsia" w:asciiTheme="minorHAnsi" w:hAnsiTheme="minorHAnsi" w:eastAsiaTheme="minorEastAsia" w:cstheme="minorBidi"/>
          <w:kern w:val="2"/>
          <w:sz w:val="28"/>
          <w:szCs w:val="28"/>
        </w:rPr>
        <w:t>网上办理</w:t>
      </w:r>
    </w:p>
    <w:p>
      <w:pPr>
        <w:ind w:firstLine="560" w:firstLineChars="200"/>
        <w:jc w:val="both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instrText xml:space="preserve"> HYPERLINK "http://xaca.hnxaca.com:8081/online/ggzyApply/index.shtml"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</w:rPr>
        <w:t>信安CA证书在线办理入口</w:t>
      </w:r>
    </w:p>
    <w:p>
      <w:pPr>
        <w:ind w:firstLine="560" w:firstLineChars="20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instrText xml:space="preserve"> HYPERLINK "http://xaca.hnxaca.com:8081/online/ggzyApply/index.shtml" </w:instrTex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13"/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http://xaca.hnxaca.com:8081/online/ggzyApply/index.shtml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instrText xml:space="preserve"> HYPERLINK "http://map.hnca.com.cn/online/applyCommon/snggzy40.shtml"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</w:rPr>
        <w:t>华测CA证书在线办理入口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end"/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instrText xml:space="preserve"> HYPERLINK "http://map.hnca.com.cn/online/applyCommon/snggzy40.shtml" </w:instrTex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13"/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http://map.hnca.com.cn/online/applyCommon/snggzy40.shtml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instrText xml:space="preserve"> HYPERLINK "http://wt.szca.com/index"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</w:rPr>
        <w:t>深圳CA证书在线办理入口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instrText xml:space="preserve"> HYPERLINK "https://wt.szca.com/index" </w:instrTex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https://wt.szca.com/index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 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instrText xml:space="preserve"> HYPERLINK "http://help.bjca.cn/service.html"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kern w:val="0"/>
          <w:sz w:val="28"/>
          <w:szCs w:val="28"/>
        </w:rPr>
        <w:t>北京CA证书在线办理入口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http://help.bjca.cn/service.html</w:t>
      </w:r>
    </w:p>
    <w:p>
      <w:pPr>
        <w:pStyle w:val="8"/>
        <w:wordWrap w:val="0"/>
        <w:spacing w:before="0" w:beforeAutospacing="0" w:after="0" w:afterAutospacing="0" w:line="480" w:lineRule="auto"/>
        <w:ind w:firstLine="562" w:firstLineChars="200"/>
        <w:jc w:val="both"/>
        <w:rPr>
          <w:rStyle w:val="15"/>
          <w:rFonts w:hint="eastAsia" w:asciiTheme="minorHAnsi" w:hAnsiTheme="minorHAnsi" w:eastAsiaTheme="minorEastAsia" w:cstheme="minorBidi"/>
          <w:kern w:val="2"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Style w:val="15"/>
          <w:rFonts w:hint="eastAsia" w:asciiTheme="minorHAnsi" w:hAnsiTheme="minorHAnsi" w:eastAsiaTheme="minorEastAsia" w:cstheme="minorBidi"/>
          <w:kern w:val="2"/>
          <w:sz w:val="28"/>
          <w:szCs w:val="28"/>
        </w:rPr>
        <w:t>方式二：</w:t>
      </w:r>
      <w:r>
        <w:rPr>
          <w:rStyle w:val="15"/>
          <w:rFonts w:hint="eastAsia"/>
          <w:sz w:val="28"/>
          <w:szCs w:val="28"/>
        </w:rPr>
        <w:t xml:space="preserve">现场办理   </w:t>
      </w:r>
    </w:p>
    <w:p>
      <w:pPr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即携带相关资料到河南省内就近城市网点现场办理新办、延期、补办、解锁等业务类型，所需资料见附件。</w:t>
      </w:r>
    </w:p>
    <w:p>
      <w:pPr>
        <w:pStyle w:val="3"/>
        <w:numPr>
          <w:ilvl w:val="0"/>
          <w:numId w:val="2"/>
        </w:numPr>
        <w:bidi w:val="0"/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使用须知</w:t>
      </w:r>
    </w:p>
    <w:p>
      <w:pPr>
        <w:spacing w:line="240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CA证书含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单位、个人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证书各一把，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绑定激活单位证书，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个人证书无需绑定，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证书KEY登录</w:t>
      </w:r>
      <w:r>
        <w:rPr>
          <w:rFonts w:hint="eastAsia" w:ascii="仿宋" w:hAnsi="仿宋" w:eastAsia="仿宋" w:cs="仿宋"/>
          <w:sz w:val="28"/>
          <w:szCs w:val="28"/>
        </w:rPr>
        <w:t>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tLeast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用于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</w:t>
      </w:r>
      <w:r>
        <w:rPr>
          <w:rFonts w:hint="eastAsia" w:ascii="仿宋" w:hAnsi="仿宋" w:eastAsia="仿宋" w:cs="仿宋"/>
          <w:sz w:val="28"/>
          <w:szCs w:val="28"/>
        </w:rPr>
        <w:t>公共资源系统，并包含企业电子签章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tLeast"/>
        <w:ind w:firstLine="562" w:firstLineChars="200"/>
        <w:rPr>
          <w:rFonts w:hint="eastAsia"/>
          <w:b w:val="0"/>
          <w:bCs w:val="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个人证书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包含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电子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签章</w:t>
      </w:r>
      <w:r>
        <w:rPr>
          <w:rFonts w:hint="eastAsia" w:ascii="仿宋" w:hAnsi="仿宋" w:eastAsia="仿宋" w:cs="仿宋"/>
          <w:sz w:val="28"/>
          <w:szCs w:val="28"/>
        </w:rPr>
        <w:t>，用于电子标书中的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签名，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不可用于系统登录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</w:p>
    <w:p>
      <w:pPr>
        <w:pStyle w:val="3"/>
        <w:numPr>
          <w:ilvl w:val="0"/>
          <w:numId w:val="2"/>
        </w:numPr>
        <w:jc w:val="left"/>
        <w:rPr>
          <w:rFonts w:ascii="仿宋" w:hAnsi="仿宋" w:eastAsia="仿宋" w:cs="仿宋"/>
          <w:szCs w:val="30"/>
        </w:rPr>
      </w:pPr>
      <w:r>
        <w:rPr>
          <w:rFonts w:hint="eastAsia" w:ascii="仿宋" w:hAnsi="仿宋" w:eastAsia="仿宋" w:cs="仿宋"/>
          <w:szCs w:val="30"/>
        </w:rPr>
        <w:t>操作说明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1、使用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360浏览器（10.0版 兼容模式）</w:t>
      </w:r>
      <w:r>
        <w:rPr>
          <w:rFonts w:hint="eastAsia" w:ascii="仿宋" w:hAnsi="仿宋" w:eastAsia="仿宋" w:cs="仿宋"/>
          <w:kern w:val="0"/>
          <w:sz w:val="28"/>
          <w:szCs w:val="28"/>
        </w:rPr>
        <w:t>打开长垣市公共资源交易中心（</w:t>
      </w:r>
      <w:r>
        <w:rPr>
          <w:rFonts w:ascii="仿宋" w:hAnsi="仿宋" w:eastAsia="仿宋" w:cs="仿宋"/>
          <w:kern w:val="0"/>
          <w:sz w:val="28"/>
          <w:szCs w:val="28"/>
        </w:rPr>
        <w:t>http://www.cyxggzy.cn/</w:t>
      </w:r>
      <w:r>
        <w:rPr>
          <w:rFonts w:hint="eastAsia" w:ascii="仿宋" w:hAnsi="仿宋" w:eastAsia="仿宋" w:cs="仿宋"/>
          <w:kern w:val="0"/>
          <w:sz w:val="28"/>
          <w:szCs w:val="28"/>
        </w:rPr>
        <w:t>）点击“投标人/供应商”菜单进入登录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2、进入CA证书登录界面，点击信安CA驱动下载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3、驱动安装完毕，进入以上登录页面，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插入</w:t>
      </w:r>
      <w:r>
        <w:rPr>
          <w:rFonts w:hint="eastAsia" w:ascii="仿宋" w:hAnsi="仿宋" w:eastAsia="仿宋" w:cs="仿宋"/>
          <w:kern w:val="0"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单位钥匙 </w:t>
      </w:r>
      <w:r>
        <w:rPr>
          <w:rFonts w:hint="eastAsia" w:ascii="仿宋" w:hAnsi="仿宋" w:eastAsia="仿宋" w:cs="仿宋"/>
          <w:sz w:val="28"/>
          <w:szCs w:val="28"/>
        </w:rPr>
        <w:t>点击“证书Key登录”，输入密码（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初始为6个1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、跳转至证书确认页面，核对证书信息无误后，点击【进入系统】，输入CA证书口令（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初始口令：6个1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后即可</w:t>
      </w:r>
      <w:r>
        <w:rPr>
          <w:rFonts w:hint="eastAsia" w:ascii="仿宋" w:hAnsi="仿宋" w:eastAsia="仿宋" w:cs="仿宋"/>
          <w:sz w:val="28"/>
          <w:szCs w:val="28"/>
        </w:rPr>
        <w:t>登录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常见问题解答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CA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证书延期后登录不上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是什么原因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？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答：排除浏览器以及驱动问题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sz w:val="28"/>
          <w:szCs w:val="28"/>
        </w:rPr>
        <w:t>，在2019年5月份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之前未登录过</w:t>
      </w:r>
      <w:r>
        <w:rPr>
          <w:rFonts w:hint="eastAsia" w:ascii="仿宋" w:hAnsi="仿宋" w:eastAsia="仿宋" w:cs="仿宋"/>
          <w:sz w:val="28"/>
          <w:szCs w:val="28"/>
        </w:rPr>
        <w:t>长垣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公共资源交易</w:t>
      </w:r>
      <w:r>
        <w:rPr>
          <w:rFonts w:hint="eastAsia" w:ascii="仿宋" w:hAnsi="仿宋" w:eastAsia="仿宋" w:cs="仿宋"/>
          <w:sz w:val="28"/>
          <w:szCs w:val="28"/>
        </w:rPr>
        <w:t>系统的，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需要携带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CA证书到长垣公共资源交易中心</w:t>
      </w:r>
      <w:r>
        <w:rPr>
          <w:rFonts w:hint="eastAsia" w:ascii="仿宋" w:hAnsi="仿宋" w:eastAsia="仿宋" w:cs="仿宋"/>
          <w:sz w:val="28"/>
          <w:szCs w:val="28"/>
        </w:rPr>
        <w:t>进行绑定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或致电中心服务电话进行远程绑定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2、长垣新办证书后自主绑定不成功问题？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答：凭注册时账号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密码登录网站，插入单位钥匙点击提交并绑定，返回登录界面使用证书CA登录，密码六个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，如果提示系统不存在此CA，注意浏览器以及驱动，如都没问题，可以再使用账号密码登录来验证一下，账号密码可以登录进去，就代表没有绑定成功，则在走一遍流程，如提示请使用CA证书登录则代表绑定成功，返回证书登录界面如果还提示系统不存在此CA则绑定失败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以上</w:t>
      </w:r>
      <w:r>
        <w:rPr>
          <w:rFonts w:hint="eastAsia" w:ascii="仿宋" w:hAnsi="仿宋" w:eastAsia="仿宋" w:cs="仿宋"/>
          <w:sz w:val="28"/>
          <w:szCs w:val="28"/>
        </w:rPr>
        <w:t>两种情况请联系长垣交易中心电话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0373-8889330，技术会统一修复。</w:t>
      </w:r>
    </w:p>
    <w:p>
      <w:pPr>
        <w:pStyle w:val="3"/>
        <w:numPr>
          <w:ilvl w:val="0"/>
          <w:numId w:val="2"/>
        </w:numPr>
      </w:pPr>
      <w:r>
        <w:rPr>
          <w:rFonts w:hint="eastAsia"/>
        </w:rPr>
        <w:t>温馨提示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如有准备进行的招投标业务，为了避免影响招投标业务的开展，请在招投标开展前检查证书信息，如需办理CA证书业务请提前办理。</w:t>
      </w:r>
    </w:p>
    <w:p>
      <w:bookmarkStart w:id="0" w:name="_GoBack"/>
      <w:bookmarkEnd w:id="0"/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0DECB"/>
    <w:multiLevelType w:val="singleLevel"/>
    <w:tmpl w:val="1940DE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2F4AB3"/>
    <w:multiLevelType w:val="multilevel"/>
    <w:tmpl w:val="6A2F4AB3"/>
    <w:lvl w:ilvl="0" w:tentative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isLgl/>
      <w:suff w:val="nothing"/>
      <w:lvlText w:val="%1.%2.%3、"/>
      <w:lvlJc w:val="left"/>
      <w:pPr>
        <w:ind w:left="1069" w:hanging="106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isLgl/>
      <w:suff w:val="nothing"/>
      <w:lvlText w:val="%1.%2.%3.%4、"/>
      <w:lvlJc w:val="left"/>
      <w:pPr>
        <w:ind w:left="851" w:hanging="851"/>
      </w:pPr>
      <w:rPr>
        <w:rFonts w:hint="default" w:ascii="Times New Roman" w:hAnsi="Times New Roman" w:eastAsia="宋体" w:cs="Times New Roman"/>
        <w:sz w:val="24"/>
        <w:szCs w:val="24"/>
      </w:rPr>
    </w:lvl>
    <w:lvl w:ilvl="4" w:tentative="0">
      <w:start w:val="1"/>
      <w:numFmt w:val="decimal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suff w:val="nothing"/>
      <w:lvlText w:val="%1.%2.%3.%4.%5.%6、"/>
      <w:lvlJc w:val="left"/>
      <w:pPr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481E"/>
    <w:rsid w:val="00053C79"/>
    <w:rsid w:val="0024481E"/>
    <w:rsid w:val="0028225C"/>
    <w:rsid w:val="002B717D"/>
    <w:rsid w:val="003A6FBF"/>
    <w:rsid w:val="004E36D4"/>
    <w:rsid w:val="006316D9"/>
    <w:rsid w:val="00890E68"/>
    <w:rsid w:val="0091384A"/>
    <w:rsid w:val="009D6340"/>
    <w:rsid w:val="00AC7DBB"/>
    <w:rsid w:val="00AE3A92"/>
    <w:rsid w:val="00C34145"/>
    <w:rsid w:val="00E3726B"/>
    <w:rsid w:val="00EE3F5B"/>
    <w:rsid w:val="011C2F9A"/>
    <w:rsid w:val="019C326D"/>
    <w:rsid w:val="019C40CC"/>
    <w:rsid w:val="036B3DF4"/>
    <w:rsid w:val="07092A0A"/>
    <w:rsid w:val="08F64326"/>
    <w:rsid w:val="09302360"/>
    <w:rsid w:val="09BB66A2"/>
    <w:rsid w:val="09D15B62"/>
    <w:rsid w:val="0AB15167"/>
    <w:rsid w:val="0C027C65"/>
    <w:rsid w:val="103677CE"/>
    <w:rsid w:val="119D2EB9"/>
    <w:rsid w:val="13C437B8"/>
    <w:rsid w:val="15AB09EF"/>
    <w:rsid w:val="15DC65F5"/>
    <w:rsid w:val="16C47A46"/>
    <w:rsid w:val="17503566"/>
    <w:rsid w:val="1B6A2DE0"/>
    <w:rsid w:val="1CAB78AB"/>
    <w:rsid w:val="22C547DA"/>
    <w:rsid w:val="289D2F3B"/>
    <w:rsid w:val="29992F79"/>
    <w:rsid w:val="2DA31717"/>
    <w:rsid w:val="30893D3B"/>
    <w:rsid w:val="328E20A0"/>
    <w:rsid w:val="32A70A87"/>
    <w:rsid w:val="381757AE"/>
    <w:rsid w:val="385334CF"/>
    <w:rsid w:val="3D024649"/>
    <w:rsid w:val="3D540560"/>
    <w:rsid w:val="41EF538D"/>
    <w:rsid w:val="438456B5"/>
    <w:rsid w:val="440A6944"/>
    <w:rsid w:val="44D95A96"/>
    <w:rsid w:val="4791087D"/>
    <w:rsid w:val="484813BE"/>
    <w:rsid w:val="4D923BFE"/>
    <w:rsid w:val="4E6F6507"/>
    <w:rsid w:val="4E70285C"/>
    <w:rsid w:val="526C581D"/>
    <w:rsid w:val="57341F61"/>
    <w:rsid w:val="58057DEC"/>
    <w:rsid w:val="59A0223C"/>
    <w:rsid w:val="5AA85F7B"/>
    <w:rsid w:val="5AB13DF8"/>
    <w:rsid w:val="5B993A7B"/>
    <w:rsid w:val="5C5E0DF9"/>
    <w:rsid w:val="5C9F210B"/>
    <w:rsid w:val="606D17F1"/>
    <w:rsid w:val="61232039"/>
    <w:rsid w:val="62477077"/>
    <w:rsid w:val="63BB3AC0"/>
    <w:rsid w:val="66EA338B"/>
    <w:rsid w:val="6C9421C6"/>
    <w:rsid w:val="732F67BA"/>
    <w:rsid w:val="74BF14A5"/>
    <w:rsid w:val="77791C2E"/>
    <w:rsid w:val="7A4C23FD"/>
    <w:rsid w:val="7AF77031"/>
    <w:rsid w:val="7D026265"/>
    <w:rsid w:val="7D1C522B"/>
    <w:rsid w:val="7E215D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styleId="14">
    <w:name w:val="HTML Cite"/>
    <w:basedOn w:val="10"/>
    <w:qFormat/>
    <w:uiPriority w:val="0"/>
  </w:style>
  <w:style w:type="character" w:customStyle="1" w:styleId="15">
    <w:name w:val="标题 3 Char"/>
    <w:link w:val="4"/>
    <w:qFormat/>
    <w:uiPriority w:val="0"/>
    <w:rPr>
      <w:b/>
      <w:sz w:val="32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hover16"/>
    <w:basedOn w:val="10"/>
    <w:uiPriority w:val="0"/>
  </w:style>
  <w:style w:type="character" w:customStyle="1" w:styleId="21">
    <w:name w:val="right"/>
    <w:basedOn w:val="10"/>
    <w:uiPriority w:val="0"/>
    <w:rPr>
      <w:color w:val="999999"/>
      <w:sz w:val="15"/>
      <w:szCs w:val="15"/>
    </w:rPr>
  </w:style>
  <w:style w:type="character" w:customStyle="1" w:styleId="22">
    <w:name w:val="right1"/>
    <w:basedOn w:val="10"/>
    <w:uiPriority w:val="0"/>
    <w:rPr>
      <w:color w:val="999999"/>
    </w:rPr>
  </w:style>
  <w:style w:type="character" w:customStyle="1" w:styleId="23">
    <w:name w:val="green"/>
    <w:basedOn w:val="10"/>
    <w:uiPriority w:val="0"/>
    <w:rPr>
      <w:color w:val="58B200"/>
      <w:sz w:val="15"/>
      <w:szCs w:val="15"/>
    </w:rPr>
  </w:style>
  <w:style w:type="character" w:customStyle="1" w:styleId="24">
    <w:name w:val="red"/>
    <w:basedOn w:val="10"/>
    <w:uiPriority w:val="0"/>
    <w:rPr>
      <w:color w:val="FF0000"/>
      <w:sz w:val="15"/>
      <w:szCs w:val="15"/>
    </w:rPr>
  </w:style>
  <w:style w:type="character" w:customStyle="1" w:styleId="25">
    <w:name w:val="red1"/>
    <w:basedOn w:val="10"/>
    <w:uiPriority w:val="0"/>
    <w:rPr>
      <w:color w:val="FF0000"/>
      <w:sz w:val="19"/>
      <w:szCs w:val="19"/>
    </w:rPr>
  </w:style>
  <w:style w:type="character" w:customStyle="1" w:styleId="26">
    <w:name w:val="gb-jt"/>
    <w:basedOn w:val="10"/>
    <w:uiPriority w:val="0"/>
  </w:style>
  <w:style w:type="character" w:customStyle="1" w:styleId="27">
    <w:name w:val="blue"/>
    <w:basedOn w:val="10"/>
    <w:uiPriority w:val="0"/>
    <w:rPr>
      <w:color w:val="004B9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884DA-BDBC-471A-9E2B-CC1521F2D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279</Words>
  <Characters>1591</Characters>
  <Lines>13</Lines>
  <Paragraphs>3</Paragraphs>
  <TotalTime>6</TotalTime>
  <ScaleCrop>false</ScaleCrop>
  <LinksUpToDate>false</LinksUpToDate>
  <CharactersWithSpaces>1867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2020-04-07T07:50:00Z</dcterms:created>
  <dc:creator>Administrator</dc:creator>
  <cp:lastModifiedBy>無所畏懼</cp:lastModifiedBy>
  <dcterms:modified xsi:type="dcterms:W3CDTF">2022-02-13T09:31:51Z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977F4242EBFC463887CE127ED8ACD354</vt:lpwstr>
  </property>
</Properties>
</file>